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28" w:rsidRDefault="00311528" w:rsidP="00311528">
      <w:r>
        <w:t>Curso-Taller El diseño del espacio litúrgico contemporáneo</w:t>
      </w:r>
    </w:p>
    <w:p w:rsidR="00311528" w:rsidRDefault="00311528" w:rsidP="00311528">
      <w:r>
        <w:t>Programa del curso</w:t>
      </w:r>
    </w:p>
    <w:p w:rsidR="00311528" w:rsidRDefault="00311528" w:rsidP="00311528">
      <w:r>
        <w:t>24 de noviembre, lunes</w:t>
      </w:r>
    </w:p>
    <w:p w:rsidR="00311528" w:rsidRDefault="00311528" w:rsidP="00311528">
      <w:r>
        <w:t>09.00 h. Planteamiento del curso</w:t>
      </w:r>
    </w:p>
    <w:p w:rsidR="00311528" w:rsidRDefault="00311528" w:rsidP="00311528">
      <w:r>
        <w:t>10.00 h. Lo sagrado en arquitectura</w:t>
      </w:r>
    </w:p>
    <w:p w:rsidR="00311528" w:rsidRDefault="00311528" w:rsidP="00311528">
      <w:r>
        <w:t>12.00 h. Conceptos básicos en arquitectura religiosa: el problema de la terminología y</w:t>
      </w:r>
    </w:p>
    <w:p w:rsidR="00311528" w:rsidRDefault="00311528" w:rsidP="00311528">
      <w:proofErr w:type="gramStart"/>
      <w:r>
        <w:t>las</w:t>
      </w:r>
      <w:proofErr w:type="gramEnd"/>
      <w:r>
        <w:t xml:space="preserve"> partes de una iglesia</w:t>
      </w:r>
    </w:p>
    <w:p w:rsidR="00311528" w:rsidRDefault="00311528" w:rsidP="00311528">
      <w:r>
        <w:t>16.00 h. El espacio litúrgico: los tipos arquitectónicos (I)</w:t>
      </w:r>
    </w:p>
    <w:p w:rsidR="00311528" w:rsidRDefault="00311528" w:rsidP="00311528">
      <w:r>
        <w:t>17.30 h. El espacio litúrgico: los tipos arquitectónicos (II)</w:t>
      </w:r>
    </w:p>
    <w:p w:rsidR="00311528" w:rsidRDefault="00311528" w:rsidP="00311528">
      <w:r>
        <w:t>25 de noviembre, martes</w:t>
      </w:r>
    </w:p>
    <w:p w:rsidR="00311528" w:rsidRDefault="00311528" w:rsidP="00311528">
      <w:r>
        <w:t>09.00 h. La arquitectura religiosa desde 1900: los protagonistas</w:t>
      </w:r>
    </w:p>
    <w:p w:rsidR="00311528" w:rsidRDefault="00311528" w:rsidP="00311528">
      <w:r>
        <w:t>10.30 h. Visita guiada 1. Iglesias de la Medalla Milagrosa y Nuestra Señora de Ocotlán.</w:t>
      </w:r>
    </w:p>
    <w:p w:rsidR="00311528" w:rsidRDefault="00311528" w:rsidP="00311528">
      <w:r>
        <w:t>16.00 h. Cómo construir iglesias según el espíritu y la letra del Concilio Vaticano II (I)</w:t>
      </w:r>
    </w:p>
    <w:p w:rsidR="00311528" w:rsidRDefault="00311528" w:rsidP="00311528">
      <w:r>
        <w:t>17.30 h. Cómo construir iglesias según el espíritu y la letra del Concilio Vaticano II (II)</w:t>
      </w:r>
    </w:p>
    <w:p w:rsidR="00311528" w:rsidRDefault="00311528" w:rsidP="00311528">
      <w:r>
        <w:t>26 de noviembre, miércoles</w:t>
      </w:r>
    </w:p>
    <w:p w:rsidR="00311528" w:rsidRDefault="00311528" w:rsidP="00311528">
      <w:r>
        <w:t xml:space="preserve">09.00 h. La arquitectura religiosa de Miguel </w:t>
      </w:r>
      <w:proofErr w:type="spellStart"/>
      <w:r>
        <w:t>Fisac</w:t>
      </w:r>
      <w:proofErr w:type="spellEnd"/>
      <w:r>
        <w:t>: la iglesia parroquial de la Santa Cruz,</w:t>
      </w:r>
    </w:p>
    <w:p w:rsidR="00311528" w:rsidRDefault="00311528" w:rsidP="00311528">
      <w:r>
        <w:t xml:space="preserve">Santa Cruz de </w:t>
      </w:r>
      <w:proofErr w:type="spellStart"/>
      <w:r>
        <w:t>Oleiros</w:t>
      </w:r>
      <w:proofErr w:type="spellEnd"/>
      <w:r>
        <w:t xml:space="preserve"> (La Coruña, España), 1967/69</w:t>
      </w:r>
    </w:p>
    <w:p w:rsidR="00311528" w:rsidRDefault="00311528" w:rsidP="00311528">
      <w:r>
        <w:t>10.30 h. Taller de diseño. Seguimiento</w:t>
      </w:r>
    </w:p>
    <w:p w:rsidR="00311528" w:rsidRDefault="00311528" w:rsidP="00311528">
      <w:r>
        <w:t>16.00 h. La adaptación litúrgica de las iglesias tras el Concilio Vaticano II</w:t>
      </w:r>
    </w:p>
    <w:p w:rsidR="00311528" w:rsidRDefault="00311528" w:rsidP="00311528">
      <w:r>
        <w:t>17.30 h. Arquitectura religiosa contemporánea: mesa de debate</w:t>
      </w:r>
    </w:p>
    <w:p w:rsidR="00311528" w:rsidRDefault="00311528" w:rsidP="00311528">
      <w:r>
        <w:t>27 de noviembre, jueves</w:t>
      </w:r>
    </w:p>
    <w:p w:rsidR="00311528" w:rsidRDefault="00311528" w:rsidP="00311528">
      <w:r>
        <w:t>09.00 h. Intervenciones artísticas en espacios de culto: de Jesús Mateo a Miquel Barceló</w:t>
      </w:r>
    </w:p>
    <w:p w:rsidR="00311528" w:rsidRDefault="00311528" w:rsidP="00311528">
      <w:r>
        <w:t xml:space="preserve">10.30 h. Visita guiada 2. Iglesias de </w:t>
      </w:r>
      <w:proofErr w:type="spellStart"/>
      <w:r>
        <w:t>Huexotitla</w:t>
      </w:r>
      <w:proofErr w:type="spellEnd"/>
      <w:r>
        <w:t xml:space="preserve"> y Las Ánimas. (Visita guiada por el autor</w:t>
      </w:r>
    </w:p>
    <w:p w:rsidR="00311528" w:rsidRDefault="00311528" w:rsidP="00311528">
      <w:r>
        <w:t>Arq. Fernando Rodríguez Concha)</w:t>
      </w:r>
    </w:p>
    <w:p w:rsidR="00311528" w:rsidRDefault="00311528" w:rsidP="00311528">
      <w:r>
        <w:t>16.00 h. Taller de diseño. Seguimiento</w:t>
      </w:r>
    </w:p>
    <w:p w:rsidR="00311528" w:rsidRDefault="00311528" w:rsidP="00311528">
      <w:r>
        <w:t>28 de noviembre, viernes</w:t>
      </w:r>
    </w:p>
    <w:p w:rsidR="008517A3" w:rsidRDefault="00311528" w:rsidP="00311528">
      <w:r>
        <w:lastRenderedPageBreak/>
        <w:t>09.00 h. Exposición pública de los trabajos de curso.</w:t>
      </w:r>
    </w:p>
    <w:sectPr w:rsidR="008517A3" w:rsidSect="008517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11528"/>
    <w:rsid w:val="00311528"/>
    <w:rsid w:val="008517A3"/>
    <w:rsid w:val="00A507D4"/>
    <w:rsid w:val="00CF7483"/>
    <w:rsid w:val="00F8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D4"/>
  </w:style>
  <w:style w:type="paragraph" w:styleId="Ttulo1">
    <w:name w:val="heading 1"/>
    <w:basedOn w:val="Normal"/>
    <w:next w:val="Normal"/>
    <w:link w:val="Ttulo1Car"/>
    <w:uiPriority w:val="9"/>
    <w:qFormat/>
    <w:rsid w:val="00A50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507D4"/>
    <w:pPr>
      <w:spacing w:after="240" w:line="240" w:lineRule="auto"/>
      <w:outlineLvl w:val="1"/>
    </w:pPr>
    <w:rPr>
      <w:rFonts w:ascii="Trebuchet MS" w:eastAsia="Times New Roman" w:hAnsi="Trebuchet MS" w:cs="Times New Roman"/>
      <w:b/>
      <w:bCs/>
      <w:caps/>
      <w:color w:val="000000"/>
      <w:sz w:val="17"/>
      <w:szCs w:val="17"/>
      <w:lang w:eastAsia="es-MX"/>
    </w:rPr>
  </w:style>
  <w:style w:type="paragraph" w:styleId="Ttulo3">
    <w:name w:val="heading 3"/>
    <w:basedOn w:val="Normal"/>
    <w:link w:val="Ttulo3Car"/>
    <w:uiPriority w:val="9"/>
    <w:qFormat/>
    <w:rsid w:val="00A507D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0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507D4"/>
    <w:rPr>
      <w:rFonts w:ascii="Trebuchet MS" w:eastAsia="Times New Roman" w:hAnsi="Trebuchet MS" w:cs="Times New Roman"/>
      <w:b/>
      <w:bCs/>
      <w:caps/>
      <w:color w:val="000000"/>
      <w:sz w:val="17"/>
      <w:szCs w:val="17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A507D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</dc:creator>
  <cp:lastModifiedBy>Hna</cp:lastModifiedBy>
  <cp:revision>1</cp:revision>
  <dcterms:created xsi:type="dcterms:W3CDTF">2014-11-25T16:38:00Z</dcterms:created>
  <dcterms:modified xsi:type="dcterms:W3CDTF">2014-11-25T17:06:00Z</dcterms:modified>
</cp:coreProperties>
</file>